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002" w:rsidRPr="00163002" w:rsidRDefault="00163002" w:rsidP="00163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программы</w:t>
      </w:r>
    </w:p>
    <w:p w:rsidR="00163002" w:rsidRPr="00163002" w:rsidRDefault="00163002" w:rsidP="00163002">
      <w:pPr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3002" w:rsidRPr="00163002" w:rsidRDefault="00163002" w:rsidP="00163002">
      <w:pPr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1"/>
        <w:gridCol w:w="6073"/>
      </w:tblGrid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 программа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«Культура Тунгокоченского муниципального округа на 2026-2029 годы» (далее - программа)</w:t>
            </w: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002" w:rsidRPr="00163002" w:rsidTr="00387DE5">
        <w:trPr>
          <w:trHeight w:val="1285"/>
        </w:trPr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разработки муниципальной программы </w:t>
            </w: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Тунгокоченского муниципального округа «О разработке муниципальной программы «Культура Тунгокоченского муниципального округа на 2026-2029 годы»» № 330   от 27 </w:t>
            </w: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июня  2025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 </w:t>
            </w: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Заказчик муниципальной программы                                         </w:t>
            </w: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Тунгокоченского муниципального округа Забайкальского края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  <w:p w:rsidR="00163002" w:rsidRPr="00163002" w:rsidRDefault="00163002" w:rsidP="001630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учреждения культуры Тунгокоченского муниципального округа Забайкальского края: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1.Муниципальное казённое учреждение 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культуры </w:t>
            </w:r>
            <w:r w:rsidRPr="001630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культуры «Рубин»  -   674100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Забайкальский край, Тунгокоченский район, с. В.-Усугли, ул. Клубная 1;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2.Муниципальное казенное учреждение 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культуры «Центр эвенкийской традиционной </w:t>
            </w: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культуры»  -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674100 Забайкальский край,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Тунгокоченский район, с. В.-Усугли, 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Советская 5;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163002">
              <w:rPr>
                <w:rFonts w:ascii="Calibri" w:eastAsia="Calibri" w:hAnsi="Calibri" w:cs="Times New Roman"/>
              </w:rPr>
              <w:t xml:space="preserve"> </w:t>
            </w: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</w:t>
            </w: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казенное  учреждение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культуры «Развлекательно-информационный центр» -   674125. Забайкальский край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Тунгокоченский район, </w:t>
            </w:r>
            <w:proofErr w:type="spell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п.Вершино</w:t>
            </w:r>
            <w:proofErr w:type="spell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-Дарасунский, </w:t>
            </w:r>
            <w:proofErr w:type="spell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ул.Комсомольская</w:t>
            </w:r>
            <w:proofErr w:type="spell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2;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163002">
              <w:rPr>
                <w:rFonts w:ascii="Calibri" w:eastAsia="Calibri" w:hAnsi="Calibri" w:cs="Times New Roman"/>
              </w:rPr>
              <w:t xml:space="preserve"> </w:t>
            </w: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дополнительного образования «Детская школа искусств» </w:t>
            </w:r>
            <w:proofErr w:type="spell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с.Верх</w:t>
            </w:r>
            <w:proofErr w:type="spell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Усугли  -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674100 Забайкальский край, Тунгокоченский район, </w:t>
            </w:r>
            <w:proofErr w:type="spell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с.Верх</w:t>
            </w:r>
            <w:proofErr w:type="spell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-Усугли, </w:t>
            </w:r>
            <w:proofErr w:type="spell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ул.Дорожная</w:t>
            </w:r>
            <w:proofErr w:type="spell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1а;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Муниципальное казенное учреждение дополнительного образования «Детская школа </w:t>
            </w: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искусств» </w:t>
            </w:r>
            <w:proofErr w:type="spell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п.Вершино</w:t>
            </w:r>
            <w:proofErr w:type="spell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-Дарасунский - 674125 Забайкальский край, Тунгокоченский район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В.-Дарасунский, </w:t>
            </w:r>
            <w:proofErr w:type="spell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пер.Западный</w:t>
            </w:r>
            <w:proofErr w:type="spell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д.39.</w:t>
            </w:r>
          </w:p>
        </w:tc>
      </w:tr>
      <w:tr w:rsidR="00163002" w:rsidRPr="00163002" w:rsidTr="00387DE5">
        <w:trPr>
          <w:trHeight w:val="2059"/>
        </w:trPr>
        <w:tc>
          <w:tcPr>
            <w:tcW w:w="4061" w:type="dxa"/>
            <w:tcBorders>
              <w:bottom w:val="single" w:sz="4" w:space="0" w:color="auto"/>
            </w:tcBorders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 муниципальной программы</w:t>
            </w: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3" w:type="dxa"/>
            <w:tcBorders>
              <w:bottom w:val="single" w:sz="4" w:space="0" w:color="auto"/>
            </w:tcBorders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-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      </w:r>
          </w:p>
        </w:tc>
      </w:tr>
      <w:tr w:rsidR="00163002" w:rsidRPr="00163002" w:rsidTr="00387DE5">
        <w:trPr>
          <w:trHeight w:val="1744"/>
        </w:trPr>
        <w:tc>
          <w:tcPr>
            <w:tcW w:w="4061" w:type="dxa"/>
            <w:tcBorders>
              <w:bottom w:val="single" w:sz="4" w:space="0" w:color="auto"/>
            </w:tcBorders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073" w:type="dxa"/>
            <w:tcBorders>
              <w:bottom w:val="single" w:sz="4" w:space="0" w:color="auto"/>
            </w:tcBorders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1.Обеспечить дополнительные возможности для творческого развития и самореализации личности в муниципальных учреждениях культуры, а также более широкий доступ к культурным ценностям.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2.Укрепление  материально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-технической базы и технического оснащения учреждений культуры округа.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3.Увеличение количества культурно-массовых мероприятий и как следствие –увеличение количества посещений. </w:t>
            </w: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программы: 2026 год, 2027 год, 2028 </w:t>
            </w: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год,  2029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  <w:p w:rsidR="00163002" w:rsidRPr="00163002" w:rsidRDefault="00163002" w:rsidP="001630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Потребность в финансировании мероприятий программы составляет </w:t>
            </w:r>
            <w:r w:rsidRPr="001630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два миллиона рублей</w:t>
            </w: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бюджета, в том числе по годам: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- 500,0   тыс. руб.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- 500,0   тыс. руб.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- 500,0   тыс. руб.</w:t>
            </w:r>
          </w:p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 - 500,0   тыс. руб.</w:t>
            </w: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целевые индикаторы</w:t>
            </w: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3" w:type="dxa"/>
          </w:tcPr>
          <w:tbl>
            <w:tblPr>
              <w:tblW w:w="58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6"/>
              <w:gridCol w:w="884"/>
              <w:gridCol w:w="992"/>
              <w:gridCol w:w="850"/>
              <w:gridCol w:w="949"/>
              <w:gridCol w:w="6"/>
            </w:tblGrid>
            <w:tr w:rsidR="00163002" w:rsidRPr="00163002" w:rsidTr="00387DE5">
              <w:trPr>
                <w:trHeight w:val="262"/>
              </w:trPr>
              <w:tc>
                <w:tcPr>
                  <w:tcW w:w="2166" w:type="dxa"/>
                  <w:vMerge w:val="restart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  <w:t xml:space="preserve">       целевые индикаторы</w:t>
                  </w:r>
                </w:p>
              </w:tc>
              <w:tc>
                <w:tcPr>
                  <w:tcW w:w="3681" w:type="dxa"/>
                  <w:gridSpan w:val="5"/>
                  <w:shd w:val="clear" w:color="auto" w:fill="auto"/>
                </w:tcPr>
                <w:p w:rsidR="00163002" w:rsidRPr="00163002" w:rsidRDefault="00163002" w:rsidP="001630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  <w:t>Показатели по годам</w:t>
                  </w:r>
                </w:p>
              </w:tc>
            </w:tr>
            <w:tr w:rsidR="00163002" w:rsidRPr="00163002" w:rsidTr="00387DE5">
              <w:trPr>
                <w:gridAfter w:val="1"/>
                <w:wAfter w:w="6" w:type="dxa"/>
                <w:trHeight w:val="251"/>
              </w:trPr>
              <w:tc>
                <w:tcPr>
                  <w:tcW w:w="2166" w:type="dxa"/>
                  <w:vMerge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</w:tcBorders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  <w:t>2026</w:t>
                  </w:r>
                </w:p>
              </w:tc>
              <w:tc>
                <w:tcPr>
                  <w:tcW w:w="992" w:type="dxa"/>
                  <w:tcBorders>
                    <w:top w:val="nil"/>
                  </w:tcBorders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  <w:t>2027</w:t>
                  </w:r>
                </w:p>
              </w:tc>
              <w:tc>
                <w:tcPr>
                  <w:tcW w:w="850" w:type="dxa"/>
                  <w:tcBorders>
                    <w:top w:val="nil"/>
                  </w:tcBorders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  <w:t>2028</w:t>
                  </w:r>
                </w:p>
              </w:tc>
              <w:tc>
                <w:tcPr>
                  <w:tcW w:w="949" w:type="dxa"/>
                  <w:tcBorders>
                    <w:top w:val="nil"/>
                  </w:tcBorders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b/>
                      <w:szCs w:val="28"/>
                      <w:lang w:eastAsia="ru-RU"/>
                    </w:rPr>
                    <w:t>2029</w:t>
                  </w:r>
                </w:p>
              </w:tc>
            </w:tr>
            <w:tr w:rsidR="00163002" w:rsidRPr="00163002" w:rsidTr="00387DE5">
              <w:trPr>
                <w:gridAfter w:val="1"/>
                <w:wAfter w:w="6" w:type="dxa"/>
              </w:trPr>
              <w:tc>
                <w:tcPr>
                  <w:tcW w:w="2166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pacing w:val="-3"/>
                      <w:szCs w:val="28"/>
                      <w:lang w:eastAsia="ru-RU"/>
                    </w:rPr>
                    <w:t>Число объектов культуры</w:t>
                  </w:r>
                  <w:r w:rsidRPr="00163002">
                    <w:rPr>
                      <w:rFonts w:ascii="Times New Roman" w:eastAsia="Times New Roman" w:hAnsi="Times New Roman" w:cs="Times New Roman"/>
                      <w:spacing w:val="-2"/>
                      <w:szCs w:val="28"/>
                      <w:lang w:eastAsia="ru-RU"/>
                    </w:rPr>
                    <w:t>, отре</w:t>
                  </w:r>
                  <w:r w:rsidRPr="00163002">
                    <w:rPr>
                      <w:rFonts w:ascii="Times New Roman" w:eastAsia="Times New Roman" w:hAnsi="Times New Roman" w:cs="Times New Roman"/>
                      <w:spacing w:val="-2"/>
                      <w:szCs w:val="28"/>
                      <w:lang w:eastAsia="ru-RU"/>
                    </w:rPr>
                    <w:softHyphen/>
                  </w: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монтированных, ед.</w:t>
                  </w:r>
                </w:p>
              </w:tc>
              <w:tc>
                <w:tcPr>
                  <w:tcW w:w="884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92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49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</w:t>
                  </w:r>
                </w:p>
              </w:tc>
            </w:tr>
            <w:tr w:rsidR="00163002" w:rsidRPr="00163002" w:rsidTr="00387DE5">
              <w:trPr>
                <w:gridAfter w:val="1"/>
                <w:wAfter w:w="6" w:type="dxa"/>
              </w:trPr>
              <w:tc>
                <w:tcPr>
                  <w:tcW w:w="2166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pacing w:val="-3"/>
                      <w:szCs w:val="28"/>
                      <w:lang w:eastAsia="ru-RU"/>
                    </w:rPr>
                    <w:t>Количество проведенных мероприятий, ед.</w:t>
                  </w:r>
                </w:p>
              </w:tc>
              <w:tc>
                <w:tcPr>
                  <w:tcW w:w="884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1706</w:t>
                  </w:r>
                </w:p>
              </w:tc>
              <w:tc>
                <w:tcPr>
                  <w:tcW w:w="992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1708</w:t>
                  </w:r>
                </w:p>
              </w:tc>
              <w:tc>
                <w:tcPr>
                  <w:tcW w:w="850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1709</w:t>
                  </w:r>
                </w:p>
              </w:tc>
              <w:tc>
                <w:tcPr>
                  <w:tcW w:w="949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1711</w:t>
                  </w:r>
                </w:p>
              </w:tc>
            </w:tr>
            <w:tr w:rsidR="00163002" w:rsidRPr="00163002" w:rsidTr="00387DE5">
              <w:trPr>
                <w:gridAfter w:val="1"/>
                <w:wAfter w:w="6" w:type="dxa"/>
              </w:trPr>
              <w:tc>
                <w:tcPr>
                  <w:tcW w:w="2166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pacing w:val="-2"/>
                      <w:szCs w:val="28"/>
                      <w:lang w:eastAsia="ru-RU"/>
                    </w:rPr>
                    <w:t>Удельный вес населения, участвующего в культурно-досуговых мероприятиях, органи</w:t>
                  </w:r>
                  <w:r w:rsidRPr="00163002">
                    <w:rPr>
                      <w:rFonts w:ascii="Times New Roman" w:eastAsia="Times New Roman" w:hAnsi="Times New Roman" w:cs="Times New Roman"/>
                      <w:spacing w:val="-2"/>
                      <w:szCs w:val="28"/>
                      <w:lang w:eastAsia="ru-RU"/>
                    </w:rPr>
                    <w:softHyphen/>
                  </w:r>
                  <w:r w:rsidRPr="00163002">
                    <w:rPr>
                      <w:rFonts w:ascii="Times New Roman" w:eastAsia="Times New Roman" w:hAnsi="Times New Roman" w:cs="Times New Roman"/>
                      <w:spacing w:val="-3"/>
                      <w:szCs w:val="28"/>
                      <w:lang w:eastAsia="ru-RU"/>
                    </w:rPr>
                    <w:t xml:space="preserve">зованных клубными учреждениями на платной </w:t>
                  </w: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основе, %</w:t>
                  </w:r>
                </w:p>
              </w:tc>
              <w:tc>
                <w:tcPr>
                  <w:tcW w:w="884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35</w:t>
                  </w:r>
                </w:p>
              </w:tc>
              <w:tc>
                <w:tcPr>
                  <w:tcW w:w="992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40</w:t>
                  </w:r>
                </w:p>
              </w:tc>
              <w:tc>
                <w:tcPr>
                  <w:tcW w:w="850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45</w:t>
                  </w:r>
                </w:p>
              </w:tc>
              <w:tc>
                <w:tcPr>
                  <w:tcW w:w="949" w:type="dxa"/>
                  <w:vAlign w:val="center"/>
                </w:tcPr>
                <w:p w:rsidR="00163002" w:rsidRPr="00163002" w:rsidRDefault="00163002" w:rsidP="00163002">
                  <w:pPr>
                    <w:tabs>
                      <w:tab w:val="num" w:pos="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</w:pPr>
                  <w:r w:rsidRPr="00163002">
                    <w:rPr>
                      <w:rFonts w:ascii="Times New Roman" w:eastAsia="Times New Roman" w:hAnsi="Times New Roman" w:cs="Times New Roman"/>
                      <w:szCs w:val="28"/>
                      <w:lang w:eastAsia="ru-RU"/>
                    </w:rPr>
                    <w:t>50</w:t>
                  </w:r>
                </w:p>
              </w:tc>
            </w:tr>
          </w:tbl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 программы</w:t>
            </w:r>
            <w:proofErr w:type="gramEnd"/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поможет обеспечить возможность проведения запланированных программных мероприятий на более высоком уровне, а также увеличить количество проводимых мероприятий. В окружных мероприятиях смогут участвовать талантливые, активные дети, молодежь, пожилые люди из близлежащих сел т.к. организаторы обеспечат проезд до мест проведения праздников - увеличится число посещений.</w:t>
            </w:r>
          </w:p>
        </w:tc>
      </w:tr>
      <w:tr w:rsidR="00163002" w:rsidRPr="00163002" w:rsidTr="00387DE5">
        <w:tc>
          <w:tcPr>
            <w:tcW w:w="4061" w:type="dxa"/>
          </w:tcPr>
          <w:p w:rsidR="00163002" w:rsidRPr="00163002" w:rsidRDefault="00163002" w:rsidP="0016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 (при их наличии)</w:t>
            </w:r>
          </w:p>
        </w:tc>
        <w:tc>
          <w:tcPr>
            <w:tcW w:w="6073" w:type="dxa"/>
          </w:tcPr>
          <w:p w:rsidR="00163002" w:rsidRPr="00163002" w:rsidRDefault="00163002" w:rsidP="0016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не предусматривает реализацию подпрограмм</w:t>
            </w:r>
          </w:p>
        </w:tc>
      </w:tr>
    </w:tbl>
    <w:p w:rsidR="00A90897" w:rsidRDefault="00163002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83"/>
    <w:rsid w:val="00163002"/>
    <w:rsid w:val="00464262"/>
    <w:rsid w:val="006E075F"/>
    <w:rsid w:val="00C0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0E270-4347-4AF8-B881-E848CF59C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2025-08-12T05:17:00Z</dcterms:created>
  <dcterms:modified xsi:type="dcterms:W3CDTF">2025-08-12T05:17:00Z</dcterms:modified>
</cp:coreProperties>
</file>